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69" w:rsidRPr="00B2764E" w:rsidRDefault="00415069" w:rsidP="00B2764E">
      <w:pPr>
        <w:jc w:val="center"/>
        <w:rPr>
          <w:rFonts w:ascii="Bookman Old Style" w:hAnsi="Bookman Old Style"/>
        </w:rPr>
      </w:pPr>
      <w:r w:rsidRPr="00415069">
        <w:rPr>
          <w:rFonts w:ascii="Bookman Old Style" w:hAnsi="Bookman Old Style"/>
          <w:smallCaps/>
        </w:rPr>
        <w:t>Commer</w:t>
      </w:r>
      <w:bookmarkStart w:id="0" w:name="_GoBack"/>
      <w:bookmarkEnd w:id="0"/>
      <w:r w:rsidRPr="00415069">
        <w:rPr>
          <w:rFonts w:ascii="Bookman Old Style" w:hAnsi="Bookman Old Style"/>
          <w:smallCaps/>
        </w:rPr>
        <w:t>cial Vehicle Group</w:t>
      </w:r>
      <w:r w:rsidR="004221C9" w:rsidRPr="000F1344">
        <w:rPr>
          <w:rFonts w:ascii="Bookman Old Style" w:hAnsi="Bookman Old Style"/>
        </w:rPr>
        <w:br/>
      </w:r>
      <w:r w:rsidR="004221C9" w:rsidRPr="00415069">
        <w:rPr>
          <w:rFonts w:ascii="Bookman Old Style" w:hAnsi="Bookman Old Style"/>
          <w:sz w:val="24"/>
        </w:rPr>
        <w:t>Layoff Transition Team Meeting</w:t>
      </w:r>
      <w:r w:rsidR="001A2662" w:rsidRPr="000F1344">
        <w:rPr>
          <w:rFonts w:ascii="Bookman Old Style" w:hAnsi="Bookman Old Style"/>
        </w:rPr>
        <w:br/>
      </w:r>
    </w:p>
    <w:p w:rsidR="00525AAF" w:rsidRDefault="009115B9" w:rsidP="00570243">
      <w:pPr>
        <w:pStyle w:val="ListParagraph"/>
        <w:spacing w:line="24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The first transition team meeting for CVG was held in the plant board room on Wednesday, April 9, 2014, at 1 p.m.  The following people attended:</w:t>
      </w:r>
      <w:r w:rsidR="00A07C97">
        <w:rPr>
          <w:rFonts w:ascii="Bookman Old Style" w:hAnsi="Bookman Old Style"/>
        </w:rPr>
        <w:t xml:space="preserve"> Donna Cronin, CVG HRM; </w:t>
      </w:r>
      <w:r w:rsidR="00B24AFB">
        <w:rPr>
          <w:rFonts w:ascii="Bookman Old Style" w:hAnsi="Bookman Old Style"/>
        </w:rPr>
        <w:t xml:space="preserve">Vickie Burns, </w:t>
      </w:r>
      <w:r w:rsidR="006C78F9">
        <w:rPr>
          <w:rFonts w:ascii="Bookman Old Style" w:hAnsi="Bookman Old Style"/>
        </w:rPr>
        <w:t xml:space="preserve">WSI </w:t>
      </w:r>
      <w:r w:rsidR="00B24AFB">
        <w:rPr>
          <w:rFonts w:ascii="Bookman Old Style" w:hAnsi="Bookman Old Style"/>
        </w:rPr>
        <w:t>Rapid Response Team</w:t>
      </w:r>
      <w:r w:rsidR="00A07C97">
        <w:rPr>
          <w:rFonts w:ascii="Bookman Old Style" w:hAnsi="Bookman Old Style"/>
        </w:rPr>
        <w:t xml:space="preserve"> Lead; </w:t>
      </w:r>
      <w:proofErr w:type="gramStart"/>
      <w:r w:rsidR="00A07C97">
        <w:rPr>
          <w:rFonts w:ascii="Bookman Old Style" w:hAnsi="Bookman Old Style"/>
        </w:rPr>
        <w:t>Sem</w:t>
      </w:r>
      <w:proofErr w:type="gramEnd"/>
      <w:r w:rsidR="00A07C97">
        <w:rPr>
          <w:rFonts w:ascii="Bookman Old Style" w:hAnsi="Bookman Old Style"/>
        </w:rPr>
        <w:t xml:space="preserve"> Hernandez, </w:t>
      </w:r>
      <w:proofErr w:type="spellStart"/>
      <w:r w:rsidR="00A07C97">
        <w:rPr>
          <w:rFonts w:ascii="Bookman Old Style" w:hAnsi="Bookman Old Style"/>
        </w:rPr>
        <w:t>Worksource</w:t>
      </w:r>
      <w:proofErr w:type="spellEnd"/>
      <w:r w:rsidR="00A07C97">
        <w:rPr>
          <w:rFonts w:ascii="Bookman Old Style" w:hAnsi="Bookman Old Style"/>
        </w:rPr>
        <w:t xml:space="preserve"> Portland Metro (ED) Tualatin; Marcos Miranda, </w:t>
      </w:r>
      <w:proofErr w:type="spellStart"/>
      <w:r w:rsidR="00A07C97">
        <w:rPr>
          <w:rFonts w:ascii="Bookman Old Style" w:hAnsi="Bookman Old Style"/>
        </w:rPr>
        <w:t>Worksource</w:t>
      </w:r>
      <w:proofErr w:type="spellEnd"/>
      <w:r w:rsidR="00A07C97">
        <w:rPr>
          <w:rFonts w:ascii="Bookman Old Style" w:hAnsi="Bookman Old Style"/>
        </w:rPr>
        <w:t xml:space="preserve"> Portland Metro (PCC) Tualatin, Ricque Smith and </w:t>
      </w:r>
      <w:r w:rsidR="0029350A">
        <w:rPr>
          <w:rFonts w:ascii="Bookman Old Style" w:hAnsi="Bookman Old Style"/>
        </w:rPr>
        <w:t xml:space="preserve">Athena Padilla, Trade Act (TAA); Vann </w:t>
      </w:r>
      <w:proofErr w:type="spellStart"/>
      <w:r w:rsidR="0029350A">
        <w:rPr>
          <w:rFonts w:ascii="Bookman Old Style" w:hAnsi="Bookman Old Style"/>
        </w:rPr>
        <w:t>Keo</w:t>
      </w:r>
      <w:proofErr w:type="spellEnd"/>
      <w:r w:rsidR="0029350A">
        <w:rPr>
          <w:rFonts w:ascii="Bookman Old Style" w:hAnsi="Bookman Old Style"/>
        </w:rPr>
        <w:t xml:space="preserve"> and Shelly Zander, Trade Act (TRA); Eryn Byram, Labor’</w:t>
      </w:r>
      <w:r w:rsidR="00B24AFB">
        <w:rPr>
          <w:rFonts w:ascii="Bookman Old Style" w:hAnsi="Bookman Old Style"/>
        </w:rPr>
        <w:t>s Community Service Agency.</w:t>
      </w:r>
      <w:r w:rsidR="00B24AFB">
        <w:rPr>
          <w:rFonts w:ascii="Bookman Old Style" w:hAnsi="Bookman Old Style"/>
        </w:rPr>
        <w:br/>
      </w:r>
      <w:r w:rsidR="00B24AFB">
        <w:rPr>
          <w:rFonts w:ascii="Bookman Old Style" w:hAnsi="Bookman Old Style"/>
        </w:rPr>
        <w:br/>
        <w:t>Introductions were made around the table, and business cards were exchanged. Donna shared basic dislocation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160"/>
        <w:gridCol w:w="5148"/>
      </w:tblGrid>
      <w:tr w:rsidR="00B24AFB" w:rsidTr="00570243">
        <w:tc>
          <w:tcPr>
            <w:tcW w:w="2268" w:type="dxa"/>
          </w:tcPr>
          <w:p w:rsidR="00B24AFB" w:rsidRPr="00043E4F" w:rsidRDefault="00B24AFB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r w:rsidRPr="00043E4F">
              <w:rPr>
                <w:rFonts w:ascii="Bookman Old Style" w:hAnsi="Bookman Old Style"/>
                <w:b/>
              </w:rPr>
              <w:t>Item</w:t>
            </w:r>
          </w:p>
        </w:tc>
        <w:tc>
          <w:tcPr>
            <w:tcW w:w="2160" w:type="dxa"/>
          </w:tcPr>
          <w:p w:rsidR="00B24AFB" w:rsidRPr="00043E4F" w:rsidRDefault="00B24AFB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r w:rsidRPr="00043E4F">
              <w:rPr>
                <w:rFonts w:ascii="Bookman Old Style" w:hAnsi="Bookman Old Style"/>
                <w:b/>
              </w:rPr>
              <w:t>Data</w:t>
            </w:r>
          </w:p>
        </w:tc>
        <w:tc>
          <w:tcPr>
            <w:tcW w:w="5148" w:type="dxa"/>
          </w:tcPr>
          <w:p w:rsidR="00B24AFB" w:rsidRPr="00043E4F" w:rsidRDefault="00B24AFB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r w:rsidRPr="00043E4F">
              <w:rPr>
                <w:rFonts w:ascii="Bookman Old Style" w:hAnsi="Bookman Old Style"/>
                <w:b/>
              </w:rPr>
              <w:t>Notes</w:t>
            </w:r>
          </w:p>
        </w:tc>
      </w:tr>
      <w:tr w:rsidR="00043E4F" w:rsidTr="00570243">
        <w:tc>
          <w:tcPr>
            <w:tcW w:w="2268" w:type="dxa"/>
          </w:tcPr>
          <w:p w:rsidR="00043E4F" w:rsidRPr="00043E4F" w:rsidRDefault="00043E4F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Number affected</w:t>
            </w:r>
          </w:p>
        </w:tc>
        <w:tc>
          <w:tcPr>
            <w:tcW w:w="2160" w:type="dxa"/>
          </w:tcPr>
          <w:p w:rsidR="00043E4F" w:rsidRPr="00043E4F" w:rsidRDefault="00043E4F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043E4F">
              <w:rPr>
                <w:rFonts w:ascii="Bookman Old Style" w:hAnsi="Bookman Old Style"/>
              </w:rPr>
              <w:t>80</w:t>
            </w:r>
          </w:p>
        </w:tc>
        <w:tc>
          <w:tcPr>
            <w:tcW w:w="5148" w:type="dxa"/>
          </w:tcPr>
          <w:p w:rsidR="00043E4F" w:rsidRPr="00043E4F" w:rsidRDefault="00043E4F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68 hourly, 12 salaried</w:t>
            </w:r>
          </w:p>
        </w:tc>
      </w:tr>
      <w:tr w:rsidR="00043E4F" w:rsidTr="00570243">
        <w:tc>
          <w:tcPr>
            <w:tcW w:w="2268" w:type="dxa"/>
          </w:tcPr>
          <w:p w:rsidR="00043E4F" w:rsidRDefault="00DD0C94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Layoff </w:t>
            </w:r>
            <w:r w:rsidR="00043E4F">
              <w:rPr>
                <w:rFonts w:ascii="Bookman Old Style" w:hAnsi="Bookman Old Style"/>
              </w:rPr>
              <w:t>date(s)</w:t>
            </w:r>
          </w:p>
        </w:tc>
        <w:tc>
          <w:tcPr>
            <w:tcW w:w="2160" w:type="dxa"/>
          </w:tcPr>
          <w:p w:rsidR="00043E4F" w:rsidRPr="00043E4F" w:rsidRDefault="00043E4F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12/31/14</w:t>
            </w:r>
          </w:p>
        </w:tc>
        <w:tc>
          <w:tcPr>
            <w:tcW w:w="5148" w:type="dxa"/>
          </w:tcPr>
          <w:p w:rsidR="00043E4F" w:rsidRDefault="00043E4F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Ongoing, beginning in June and possibly extending in to Q1 2015</w:t>
            </w:r>
          </w:p>
        </w:tc>
      </w:tr>
      <w:tr w:rsidR="00043E4F" w:rsidTr="00570243">
        <w:tc>
          <w:tcPr>
            <w:tcW w:w="2268" w:type="dxa"/>
          </w:tcPr>
          <w:p w:rsidR="00043E4F" w:rsidRDefault="00DD0C94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Layoff </w:t>
            </w:r>
            <w:r w:rsidR="00043E4F">
              <w:rPr>
                <w:rFonts w:ascii="Bookman Old Style" w:hAnsi="Bookman Old Style"/>
              </w:rPr>
              <w:t>reason</w:t>
            </w:r>
          </w:p>
        </w:tc>
        <w:tc>
          <w:tcPr>
            <w:tcW w:w="2160" w:type="dxa"/>
          </w:tcPr>
          <w:p w:rsidR="00043E4F" w:rsidRDefault="00043E4F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Trade Act affected</w:t>
            </w:r>
          </w:p>
        </w:tc>
        <w:tc>
          <w:tcPr>
            <w:tcW w:w="5148" w:type="dxa"/>
          </w:tcPr>
          <w:p w:rsidR="00043E4F" w:rsidRDefault="00043E4F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Moving processes to other locations including East Coast and Mexico.</w:t>
            </w:r>
          </w:p>
        </w:tc>
      </w:tr>
      <w:tr w:rsidR="00043E4F" w:rsidTr="00570243">
        <w:tc>
          <w:tcPr>
            <w:tcW w:w="2268" w:type="dxa"/>
          </w:tcPr>
          <w:p w:rsidR="00043E4F" w:rsidRDefault="00043E4F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Job titles affected</w:t>
            </w:r>
          </w:p>
        </w:tc>
        <w:tc>
          <w:tcPr>
            <w:tcW w:w="2160" w:type="dxa"/>
          </w:tcPr>
          <w:p w:rsidR="00043E4F" w:rsidRDefault="00043E4F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48" w:type="dxa"/>
          </w:tcPr>
          <w:p w:rsidR="00043E4F" w:rsidRDefault="00043E4F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Machine operators (</w:t>
            </w:r>
            <w:proofErr w:type="spellStart"/>
            <w:r>
              <w:rPr>
                <w:rFonts w:ascii="Bookman Old Style" w:hAnsi="Bookman Old Style"/>
              </w:rPr>
              <w:t>thermafore</w:t>
            </w:r>
            <w:proofErr w:type="spellEnd"/>
            <w:r>
              <w:rPr>
                <w:rFonts w:ascii="Bookman Old Style" w:hAnsi="Bookman Old Style"/>
              </w:rPr>
              <w:t>, CNC, injection molding press), assemblers, planners, customer service, data entry clerks, scheduler, shipping/receiving, material handlers, forklift operators, CDL drivers, grinder operator, quality control tech, maintenance tech, tooling tech</w:t>
            </w:r>
            <w:r w:rsidR="00DD0C94">
              <w:rPr>
                <w:rFonts w:ascii="Bookman Old Style" w:hAnsi="Bookman Old Style"/>
              </w:rPr>
              <w:t>, department leads, materials manager, process engineer, HRM, production manager, quality supervisor, buyer, controller, maintenance manager, maintenance supervisor CNC programmer</w:t>
            </w:r>
          </w:p>
        </w:tc>
      </w:tr>
      <w:tr w:rsidR="00043E4F" w:rsidTr="00570243">
        <w:tc>
          <w:tcPr>
            <w:tcW w:w="2268" w:type="dxa"/>
          </w:tcPr>
          <w:p w:rsidR="00043E4F" w:rsidRDefault="00DD0C94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Benefits</w:t>
            </w:r>
          </w:p>
        </w:tc>
        <w:tc>
          <w:tcPr>
            <w:tcW w:w="2160" w:type="dxa"/>
          </w:tcPr>
          <w:p w:rsidR="00043E4F" w:rsidRDefault="00DD0C94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Full</w:t>
            </w:r>
          </w:p>
        </w:tc>
        <w:tc>
          <w:tcPr>
            <w:tcW w:w="5148" w:type="dxa"/>
          </w:tcPr>
          <w:p w:rsidR="00043E4F" w:rsidRDefault="00DD0C94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Medical, dental, vision, life insurance, disability insurance, flexible spending, 401(k)</w:t>
            </w:r>
          </w:p>
        </w:tc>
      </w:tr>
      <w:tr w:rsidR="00DD0C94" w:rsidTr="00570243">
        <w:tc>
          <w:tcPr>
            <w:tcW w:w="2268" w:type="dxa"/>
          </w:tcPr>
          <w:p w:rsidR="00DD0C94" w:rsidRDefault="00DD0C94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Wage Range</w:t>
            </w:r>
          </w:p>
        </w:tc>
        <w:tc>
          <w:tcPr>
            <w:tcW w:w="2160" w:type="dxa"/>
          </w:tcPr>
          <w:p w:rsidR="00DD0C94" w:rsidRDefault="00DD0C94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Hourly Average: $13.43/</w:t>
            </w:r>
            <w:proofErr w:type="spellStart"/>
            <w:r>
              <w:rPr>
                <w:rFonts w:ascii="Bookman Old Style" w:hAnsi="Bookman Old Style"/>
              </w:rPr>
              <w:t>hr</w:t>
            </w:r>
            <w:proofErr w:type="spellEnd"/>
          </w:p>
          <w:p w:rsidR="00DD0C94" w:rsidRDefault="00DD0C94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Salary Average:</w:t>
            </w:r>
          </w:p>
          <w:p w:rsidR="00DD0C94" w:rsidRDefault="00DD0C94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$69,385</w:t>
            </w:r>
          </w:p>
        </w:tc>
        <w:tc>
          <w:tcPr>
            <w:tcW w:w="5148" w:type="dxa"/>
          </w:tcPr>
          <w:p w:rsidR="00DD0C94" w:rsidRDefault="00DD0C94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Hourly ranges from $10.60 - $23/hour</w:t>
            </w:r>
          </w:p>
          <w:p w:rsidR="00DD0C94" w:rsidRDefault="00DD0C94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  <w:p w:rsidR="00DD0C94" w:rsidRDefault="00DD0C94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Salaries range from $42,000 - $104,000</w:t>
            </w:r>
          </w:p>
        </w:tc>
      </w:tr>
      <w:tr w:rsidR="00DD0C94" w:rsidTr="00570243">
        <w:tc>
          <w:tcPr>
            <w:tcW w:w="2268" w:type="dxa"/>
          </w:tcPr>
          <w:p w:rsidR="00DD0C94" w:rsidRDefault="00DD0C94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Age Range</w:t>
            </w:r>
          </w:p>
        </w:tc>
        <w:tc>
          <w:tcPr>
            <w:tcW w:w="2160" w:type="dxa"/>
          </w:tcPr>
          <w:p w:rsidR="00DD0C94" w:rsidRDefault="00DD0C94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45, average</w:t>
            </w:r>
          </w:p>
        </w:tc>
        <w:tc>
          <w:tcPr>
            <w:tcW w:w="5148" w:type="dxa"/>
          </w:tcPr>
          <w:p w:rsidR="00DD0C94" w:rsidRDefault="00DD0C94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Youngest: 22; Oldest: 75</w:t>
            </w:r>
          </w:p>
        </w:tc>
      </w:tr>
      <w:tr w:rsidR="00DD0C94" w:rsidTr="00570243">
        <w:tc>
          <w:tcPr>
            <w:tcW w:w="2268" w:type="dxa"/>
          </w:tcPr>
          <w:p w:rsidR="00DD0C94" w:rsidRDefault="00DD0C94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570243">
              <w:rPr>
                <w:rFonts w:ascii="Bookman Old Style" w:hAnsi="Bookman Old Style"/>
                <w:sz w:val="18"/>
              </w:rPr>
              <w:t>Length of Employment</w:t>
            </w:r>
          </w:p>
        </w:tc>
        <w:tc>
          <w:tcPr>
            <w:tcW w:w="2160" w:type="dxa"/>
          </w:tcPr>
          <w:p w:rsidR="00DD0C94" w:rsidRDefault="00DD0C94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 years, average</w:t>
            </w:r>
          </w:p>
        </w:tc>
        <w:tc>
          <w:tcPr>
            <w:tcW w:w="5148" w:type="dxa"/>
          </w:tcPr>
          <w:p w:rsidR="00DD0C94" w:rsidRDefault="00DD0C94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Range: 0 – 30 years</w:t>
            </w:r>
          </w:p>
        </w:tc>
      </w:tr>
      <w:tr w:rsidR="00DD0C94" w:rsidTr="00570243">
        <w:tc>
          <w:tcPr>
            <w:tcW w:w="2268" w:type="dxa"/>
          </w:tcPr>
          <w:p w:rsidR="00DD0C94" w:rsidRDefault="00DD0C94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Education</w:t>
            </w:r>
          </w:p>
        </w:tc>
        <w:tc>
          <w:tcPr>
            <w:tcW w:w="2160" w:type="dxa"/>
          </w:tcPr>
          <w:p w:rsidR="00DD0C94" w:rsidRDefault="00570243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Most with high school diploma</w:t>
            </w:r>
          </w:p>
        </w:tc>
        <w:tc>
          <w:tcPr>
            <w:tcW w:w="5148" w:type="dxa"/>
          </w:tcPr>
          <w:p w:rsidR="00DD0C94" w:rsidRDefault="00DD0C94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Several </w:t>
            </w:r>
            <w:r w:rsidR="00570243">
              <w:rPr>
                <w:rFonts w:ascii="Bookman Old Style" w:hAnsi="Bookman Old Style"/>
              </w:rPr>
              <w:t xml:space="preserve">employees </w:t>
            </w:r>
            <w:r>
              <w:rPr>
                <w:rFonts w:ascii="Bookman Old Style" w:hAnsi="Bookman Old Style"/>
              </w:rPr>
              <w:t>have not completed high school</w:t>
            </w:r>
            <w:r w:rsidR="00570243">
              <w:rPr>
                <w:rFonts w:ascii="Bookman Old Style" w:hAnsi="Bookman Old Style"/>
              </w:rPr>
              <w:t>; 2 – 3 have college degrees</w:t>
            </w:r>
          </w:p>
        </w:tc>
      </w:tr>
      <w:tr w:rsidR="00570243" w:rsidTr="00570243">
        <w:tc>
          <w:tcPr>
            <w:tcW w:w="2268" w:type="dxa"/>
          </w:tcPr>
          <w:p w:rsidR="00570243" w:rsidRDefault="00570243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Residence</w:t>
            </w:r>
          </w:p>
        </w:tc>
        <w:tc>
          <w:tcPr>
            <w:tcW w:w="2160" w:type="dxa"/>
          </w:tcPr>
          <w:p w:rsidR="00570243" w:rsidRDefault="00570243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48" w:type="dxa"/>
          </w:tcPr>
          <w:p w:rsidR="00570243" w:rsidRDefault="00570243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Salem, Woodburn, Vancouver, Aloha, Oregon </w:t>
            </w:r>
            <w:proofErr w:type="spellStart"/>
            <w:r>
              <w:rPr>
                <w:rFonts w:ascii="Bookman Old Style" w:hAnsi="Bookman Old Style"/>
              </w:rPr>
              <w:t>Cty</w:t>
            </w:r>
            <w:proofErr w:type="spellEnd"/>
            <w:r>
              <w:rPr>
                <w:rFonts w:ascii="Bookman Old Style" w:hAnsi="Bookman Old Style"/>
              </w:rPr>
              <w:t>, Portland, Tigard, Beaverton</w:t>
            </w:r>
          </w:p>
        </w:tc>
      </w:tr>
      <w:tr w:rsidR="00570243" w:rsidTr="00570243">
        <w:tc>
          <w:tcPr>
            <w:tcW w:w="2268" w:type="dxa"/>
          </w:tcPr>
          <w:p w:rsidR="00570243" w:rsidRDefault="00570243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Limited English</w:t>
            </w:r>
          </w:p>
        </w:tc>
        <w:tc>
          <w:tcPr>
            <w:tcW w:w="2160" w:type="dxa"/>
          </w:tcPr>
          <w:p w:rsidR="00570243" w:rsidRDefault="00570243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– 15</w:t>
            </w:r>
          </w:p>
        </w:tc>
        <w:tc>
          <w:tcPr>
            <w:tcW w:w="5148" w:type="dxa"/>
          </w:tcPr>
          <w:p w:rsidR="00570243" w:rsidRDefault="00570243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All Spanish. Three very limited, 10 or more bilingual</w:t>
            </w:r>
          </w:p>
        </w:tc>
      </w:tr>
      <w:tr w:rsidR="00570243" w:rsidTr="00570243">
        <w:tc>
          <w:tcPr>
            <w:tcW w:w="2268" w:type="dxa"/>
          </w:tcPr>
          <w:p w:rsidR="00570243" w:rsidRDefault="00570243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Retiring</w:t>
            </w:r>
          </w:p>
        </w:tc>
        <w:tc>
          <w:tcPr>
            <w:tcW w:w="2160" w:type="dxa"/>
          </w:tcPr>
          <w:p w:rsidR="00570243" w:rsidRDefault="00570243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 few</w:t>
            </w:r>
          </w:p>
        </w:tc>
        <w:tc>
          <w:tcPr>
            <w:tcW w:w="5148" w:type="dxa"/>
          </w:tcPr>
          <w:p w:rsidR="00570243" w:rsidRDefault="00570243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570243" w:rsidTr="00570243">
        <w:tc>
          <w:tcPr>
            <w:tcW w:w="2268" w:type="dxa"/>
          </w:tcPr>
          <w:p w:rsidR="00570243" w:rsidRDefault="00570243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Severance</w:t>
            </w:r>
          </w:p>
        </w:tc>
        <w:tc>
          <w:tcPr>
            <w:tcW w:w="2160" w:type="dxa"/>
          </w:tcPr>
          <w:p w:rsidR="00570243" w:rsidRDefault="00570243" w:rsidP="00570243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(unknown for salaried workers)</w:t>
            </w:r>
          </w:p>
        </w:tc>
        <w:tc>
          <w:tcPr>
            <w:tcW w:w="5148" w:type="dxa"/>
          </w:tcPr>
          <w:p w:rsidR="00570243" w:rsidRDefault="00570243" w:rsidP="00570243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Hourly: 1 week for every year of service;    at least four weeks, but no more than 12</w:t>
            </w:r>
          </w:p>
        </w:tc>
      </w:tr>
    </w:tbl>
    <w:p w:rsidR="00570243" w:rsidRDefault="006C78F9" w:rsidP="00570243">
      <w:pPr>
        <w:pStyle w:val="ListParagraph"/>
        <w:spacing w:line="24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When asked about the </w:t>
      </w:r>
      <w:r w:rsidR="00570243">
        <w:rPr>
          <w:rFonts w:ascii="Bookman Old Style" w:hAnsi="Bookman Old Style"/>
        </w:rPr>
        <w:t>company’s</w:t>
      </w:r>
      <w:r>
        <w:rPr>
          <w:rFonts w:ascii="Bookman Old Style" w:hAnsi="Bookman Old Style"/>
        </w:rPr>
        <w:t xml:space="preserve"> specific needs, Donna provided the following answers</w:t>
      </w:r>
      <w:r w:rsidR="00570243">
        <w:rPr>
          <w:rFonts w:ascii="Bookman Old Style" w:hAnsi="Bookman Old Style"/>
        </w:rPr>
        <w:t xml:space="preserve">: </w:t>
      </w:r>
    </w:p>
    <w:p w:rsidR="00181B1D" w:rsidRDefault="00570243" w:rsidP="00570243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Information – the corporate office has given limited information about the closure</w:t>
      </w:r>
      <w:r w:rsidR="006C78F9">
        <w:rPr>
          <w:rFonts w:ascii="Bookman Old Style" w:hAnsi="Bookman Old Style"/>
        </w:rPr>
        <w:t>. Everyone is waiting for more specific info.</w:t>
      </w:r>
    </w:p>
    <w:p w:rsidR="00181B1D" w:rsidRDefault="006C78F9" w:rsidP="007F711A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Jobs</w:t>
      </w:r>
      <w:r w:rsidR="007F711A">
        <w:rPr>
          <w:rFonts w:ascii="Bookman Old Style" w:hAnsi="Bookman Old Style"/>
        </w:rPr>
        <w:t xml:space="preserve"> for the CVG workers –</w:t>
      </w:r>
      <w:r>
        <w:rPr>
          <w:rFonts w:ascii="Bookman Old Style" w:hAnsi="Bookman Old Style"/>
        </w:rPr>
        <w:t xml:space="preserve"> Donna</w:t>
      </w:r>
      <w:r w:rsidR="007F711A">
        <w:rPr>
          <w:rFonts w:ascii="Bookman Old Style" w:hAnsi="Bookman Old Style"/>
        </w:rPr>
        <w:t xml:space="preserve"> has been helping the employees create resumes, posting </w:t>
      </w:r>
      <w:r>
        <w:rPr>
          <w:rFonts w:ascii="Bookman Old Style" w:hAnsi="Bookman Old Style"/>
        </w:rPr>
        <w:t xml:space="preserve">various </w:t>
      </w:r>
      <w:r w:rsidR="007F711A">
        <w:rPr>
          <w:rFonts w:ascii="Bookman Old Style" w:hAnsi="Bookman Old Style"/>
        </w:rPr>
        <w:t>job openings</w:t>
      </w:r>
      <w:r>
        <w:rPr>
          <w:rFonts w:ascii="Bookman Old Style" w:hAnsi="Bookman Old Style"/>
        </w:rPr>
        <w:t xml:space="preserve"> and opportunities</w:t>
      </w:r>
      <w:r w:rsidR="007F711A">
        <w:rPr>
          <w:rFonts w:ascii="Bookman Old Style" w:hAnsi="Bookman Old Style"/>
        </w:rPr>
        <w:t xml:space="preserve">, getting information from temporary employment services. </w:t>
      </w:r>
      <w:r>
        <w:rPr>
          <w:rFonts w:ascii="Bookman Old Style" w:hAnsi="Bookman Old Style"/>
        </w:rPr>
        <w:t xml:space="preserve">(Note: </w:t>
      </w:r>
      <w:r w:rsidR="007F711A">
        <w:rPr>
          <w:rFonts w:ascii="Bookman Old Style" w:hAnsi="Bookman Old Style"/>
        </w:rPr>
        <w:t xml:space="preserve">the company </w:t>
      </w:r>
      <w:r>
        <w:rPr>
          <w:rFonts w:ascii="Bookman Old Style" w:hAnsi="Bookman Old Style"/>
        </w:rPr>
        <w:t xml:space="preserve">currently </w:t>
      </w:r>
      <w:r w:rsidR="007F711A">
        <w:rPr>
          <w:rFonts w:ascii="Bookman Old Style" w:hAnsi="Bookman Old Style"/>
        </w:rPr>
        <w:t>has four temps hired through</w:t>
      </w:r>
      <w:r w:rsidR="00181B1D" w:rsidRPr="007F711A">
        <w:rPr>
          <w:rFonts w:ascii="Bookman Old Style" w:hAnsi="Bookman Old Style"/>
        </w:rPr>
        <w:t xml:space="preserve"> Arrow Tech Temp Services</w:t>
      </w:r>
      <w:r w:rsidR="007F711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)</w:t>
      </w:r>
    </w:p>
    <w:p w:rsidR="007F711A" w:rsidRDefault="007F711A" w:rsidP="007F711A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Help with resumes</w:t>
      </w:r>
    </w:p>
    <w:p w:rsidR="007F711A" w:rsidRDefault="007F711A" w:rsidP="007F711A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ESL classes</w:t>
      </w:r>
    </w:p>
    <w:p w:rsidR="00092C79" w:rsidRDefault="007F711A" w:rsidP="007F711A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 separate information session for Spanish speakers to ensure their comfort in asking questions and addressing concerns</w:t>
      </w:r>
    </w:p>
    <w:p w:rsidR="007F711A" w:rsidRDefault="00092C79" w:rsidP="007F711A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Packets with information</w:t>
      </w:r>
      <w:r w:rsidR="007F711A">
        <w:rPr>
          <w:rFonts w:ascii="Bookman Old Style" w:hAnsi="Bookman Old Style"/>
        </w:rPr>
        <w:br/>
      </w:r>
    </w:p>
    <w:p w:rsidR="00092C79" w:rsidRDefault="00092C79" w:rsidP="007F711A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Rapid Response team representatives</w:t>
      </w:r>
      <w:r w:rsidR="007F711A">
        <w:rPr>
          <w:rFonts w:ascii="Bookman Old Style" w:hAnsi="Bookman Old Style"/>
        </w:rPr>
        <w:t xml:space="preserve"> provided an overview o</w:t>
      </w:r>
      <w:r>
        <w:rPr>
          <w:rFonts w:ascii="Bookman Old Style" w:hAnsi="Bookman Old Style"/>
        </w:rPr>
        <w:t>f</w:t>
      </w:r>
      <w:r w:rsidR="007F711A">
        <w:rPr>
          <w:rFonts w:ascii="Bookman Old Style" w:hAnsi="Bookman Old Style"/>
        </w:rPr>
        <w:t xml:space="preserve"> services</w:t>
      </w:r>
      <w:r w:rsidR="006F0559">
        <w:rPr>
          <w:rFonts w:ascii="Bookman Old Style" w:hAnsi="Bookman Old Style"/>
        </w:rPr>
        <w:t xml:space="preserve">. </w:t>
      </w:r>
      <w:proofErr w:type="gramStart"/>
      <w:r w:rsidR="006F0559">
        <w:rPr>
          <w:rFonts w:ascii="Bookman Old Style" w:hAnsi="Bookman Old Style"/>
        </w:rPr>
        <w:t>Sem</w:t>
      </w:r>
      <w:proofErr w:type="gramEnd"/>
      <w:r w:rsidR="006F0559">
        <w:rPr>
          <w:rFonts w:ascii="Bookman Old Style" w:hAnsi="Bookman Old Style"/>
        </w:rPr>
        <w:t>, Marcos, and Vickie discussed the menu of pre-layoff and layoff aversion options</w:t>
      </w:r>
      <w:r w:rsidR="007F711A">
        <w:rPr>
          <w:rFonts w:ascii="Bookman Old Style" w:hAnsi="Bookman Old Style"/>
        </w:rPr>
        <w:t xml:space="preserve"> </w:t>
      </w:r>
      <w:r w:rsidR="006F0559">
        <w:rPr>
          <w:rFonts w:ascii="Bookman Old Style" w:hAnsi="Bookman Old Style"/>
        </w:rPr>
        <w:t>such as information sess</w:t>
      </w:r>
      <w:r>
        <w:rPr>
          <w:rFonts w:ascii="Bookman Old Style" w:hAnsi="Bookman Old Style"/>
        </w:rPr>
        <w:t xml:space="preserve">ions, on-site workshops, drop-by information kiosks for the workers to ask their questions, </w:t>
      </w:r>
      <w:r w:rsidR="006C78F9">
        <w:rPr>
          <w:rFonts w:ascii="Bookman Old Style" w:hAnsi="Bookman Old Style"/>
        </w:rPr>
        <w:t xml:space="preserve">and </w:t>
      </w:r>
      <w:r>
        <w:rPr>
          <w:rFonts w:ascii="Bookman Old Style" w:hAnsi="Bookman Old Style"/>
        </w:rPr>
        <w:t>job f</w:t>
      </w:r>
      <w:r w:rsidR="006C78F9">
        <w:rPr>
          <w:rFonts w:ascii="Bookman Old Style" w:hAnsi="Bookman Old Style"/>
        </w:rPr>
        <w:t>airs</w:t>
      </w:r>
      <w:r>
        <w:rPr>
          <w:rFonts w:ascii="Bookman Old Style" w:hAnsi="Bookman Old Style"/>
        </w:rPr>
        <w:t xml:space="preserve">. </w:t>
      </w:r>
      <w:proofErr w:type="gramStart"/>
      <w:r>
        <w:rPr>
          <w:rFonts w:ascii="Bookman Old Style" w:hAnsi="Bookman Old Style"/>
        </w:rPr>
        <w:t>Sem</w:t>
      </w:r>
      <w:proofErr w:type="gramEnd"/>
      <w:r>
        <w:rPr>
          <w:rFonts w:ascii="Bookman Old Style" w:hAnsi="Bookman Old Style"/>
        </w:rPr>
        <w:t xml:space="preserve"> explained</w:t>
      </w:r>
      <w:r w:rsidR="007F711A">
        <w:rPr>
          <w:rFonts w:ascii="Bookman Old Style" w:hAnsi="Bookman Old Style"/>
        </w:rPr>
        <w:t xml:space="preserve"> the many employment services</w:t>
      </w:r>
      <w:r w:rsidR="006F0559">
        <w:rPr>
          <w:rFonts w:ascii="Bookman Old Style" w:hAnsi="Bookman Old Style"/>
        </w:rPr>
        <w:t xml:space="preserve"> available</w:t>
      </w:r>
      <w:r w:rsidR="007F711A">
        <w:rPr>
          <w:rFonts w:ascii="Bookman Old Style" w:hAnsi="Bookman Old Style"/>
        </w:rPr>
        <w:t xml:space="preserve"> th</w:t>
      </w:r>
      <w:r w:rsidR="006F0559">
        <w:rPr>
          <w:rFonts w:ascii="Bookman Old Style" w:hAnsi="Bookman Old Style"/>
        </w:rPr>
        <w:t>r</w:t>
      </w:r>
      <w:r w:rsidR="007F711A">
        <w:rPr>
          <w:rFonts w:ascii="Bookman Old Style" w:hAnsi="Bookman Old Style"/>
        </w:rPr>
        <w:t>ough WorkSource offices</w:t>
      </w:r>
      <w:r>
        <w:rPr>
          <w:rFonts w:ascii="Bookman Old Style" w:hAnsi="Bookman Old Style"/>
        </w:rPr>
        <w:t>, and Marcos discussed</w:t>
      </w:r>
      <w:r w:rsidR="006F0559">
        <w:rPr>
          <w:rFonts w:ascii="Bookman Old Style" w:hAnsi="Bookman Old Style"/>
        </w:rPr>
        <w:t xml:space="preserve"> training opportunities. They </w:t>
      </w:r>
      <w:r>
        <w:rPr>
          <w:rFonts w:ascii="Bookman Old Style" w:hAnsi="Bookman Old Style"/>
        </w:rPr>
        <w:t>talked about</w:t>
      </w:r>
      <w:r w:rsidR="006F0559">
        <w:rPr>
          <w:rFonts w:ascii="Bookman Old Style" w:hAnsi="Bookman Old Style"/>
        </w:rPr>
        <w:t xml:space="preserve"> </w:t>
      </w:r>
      <w:r w:rsidR="006C78F9">
        <w:rPr>
          <w:rFonts w:ascii="Bookman Old Style" w:hAnsi="Bookman Old Style"/>
        </w:rPr>
        <w:t xml:space="preserve">what </w:t>
      </w:r>
      <w:r w:rsidR="006F0559">
        <w:rPr>
          <w:rFonts w:ascii="Bookman Old Style" w:hAnsi="Bookman Old Style"/>
        </w:rPr>
        <w:t xml:space="preserve">would </w:t>
      </w:r>
      <w:r w:rsidR="006C78F9">
        <w:rPr>
          <w:rFonts w:ascii="Bookman Old Style" w:hAnsi="Bookman Old Style"/>
        </w:rPr>
        <w:t>be covered</w:t>
      </w:r>
      <w:r w:rsidR="006F0559">
        <w:rPr>
          <w:rFonts w:ascii="Bookman Old Style" w:hAnsi="Bookman Old Style"/>
        </w:rPr>
        <w:t xml:space="preserve"> in an information session, such as how to file for unemployment, using </w:t>
      </w:r>
      <w:proofErr w:type="spellStart"/>
      <w:r w:rsidR="006F0559">
        <w:rPr>
          <w:rFonts w:ascii="Bookman Old Style" w:hAnsi="Bookman Old Style"/>
        </w:rPr>
        <w:t>i</w:t>
      </w:r>
      <w:proofErr w:type="spellEnd"/>
      <w:r w:rsidR="006F0559">
        <w:rPr>
          <w:rFonts w:ascii="Bookman Old Style" w:hAnsi="Bookman Old Style"/>
        </w:rPr>
        <w:t>-Match skills, the welcome process, free workshops, skill upgrades, OJT, the NCRC,</w:t>
      </w:r>
      <w:r w:rsidR="00605552">
        <w:rPr>
          <w:rFonts w:ascii="Bookman Old Style" w:hAnsi="Bookman Old Style"/>
        </w:rPr>
        <w:t xml:space="preserve"> etc</w:t>
      </w:r>
      <w:r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  <w:t>The Trade Act team representatives discussed opportunities for the workers if the company should become certified. Shelly announced that the federal website indicate</w:t>
      </w:r>
      <w:r w:rsidR="003E651D">
        <w:rPr>
          <w:rFonts w:ascii="Bookman Old Style" w:hAnsi="Bookman Old Style"/>
        </w:rPr>
        <w:t xml:space="preserve">d on 4/9 that CVG’s petition appears to have been approved, </w:t>
      </w:r>
      <w:r>
        <w:rPr>
          <w:rFonts w:ascii="Bookman Old Style" w:hAnsi="Bookman Old Style"/>
        </w:rPr>
        <w:t>although a formal determination has not</w:t>
      </w:r>
      <w:r w:rsidR="003E651D">
        <w:rPr>
          <w:rFonts w:ascii="Bookman Old Style" w:hAnsi="Bookman Old Style"/>
        </w:rPr>
        <w:t xml:space="preserve"> yet</w:t>
      </w:r>
      <w:r>
        <w:rPr>
          <w:rFonts w:ascii="Bookman Old Style" w:hAnsi="Bookman Old Style"/>
        </w:rPr>
        <w:t xml:space="preserve"> been received. R</w:t>
      </w:r>
      <w:r w:rsidR="000D7923">
        <w:rPr>
          <w:rFonts w:ascii="Bookman Old Style" w:hAnsi="Bookman Old Style"/>
        </w:rPr>
        <w:t xml:space="preserve">icque and Vann </w:t>
      </w:r>
      <w:r w:rsidR="00A010AC">
        <w:rPr>
          <w:rFonts w:ascii="Bookman Old Style" w:hAnsi="Bookman Old Style"/>
        </w:rPr>
        <w:t xml:space="preserve">followed </w:t>
      </w:r>
      <w:r w:rsidR="003E651D">
        <w:rPr>
          <w:rFonts w:ascii="Bookman Old Style" w:hAnsi="Bookman Old Style"/>
        </w:rPr>
        <w:t>with</w:t>
      </w:r>
      <w:r w:rsidR="000D7923">
        <w:rPr>
          <w:rFonts w:ascii="Bookman Old Style" w:hAnsi="Bookman Old Style"/>
        </w:rPr>
        <w:t xml:space="preserve"> clear and concise overview</w:t>
      </w:r>
      <w:r w:rsidR="003E651D">
        <w:rPr>
          <w:rFonts w:ascii="Bookman Old Style" w:hAnsi="Bookman Old Style"/>
        </w:rPr>
        <w:t>s</w:t>
      </w:r>
      <w:r w:rsidR="000D7923">
        <w:rPr>
          <w:rFonts w:ascii="Bookman Old Style" w:hAnsi="Bookman Old Style"/>
        </w:rPr>
        <w:t xml:space="preserve"> of T</w:t>
      </w:r>
      <w:r w:rsidR="003E651D">
        <w:rPr>
          <w:rFonts w:ascii="Bookman Old Style" w:hAnsi="Bookman Old Style"/>
        </w:rPr>
        <w:t>AA and TRA benefits and services</w:t>
      </w:r>
      <w:r w:rsidR="000D7923">
        <w:rPr>
          <w:rFonts w:ascii="Bookman Old Style" w:hAnsi="Bookman Old Style"/>
        </w:rPr>
        <w:t>. T</w:t>
      </w:r>
      <w:r>
        <w:rPr>
          <w:rFonts w:ascii="Bookman Old Style" w:hAnsi="Bookman Old Style"/>
        </w:rPr>
        <w:t xml:space="preserve">hey </w:t>
      </w:r>
      <w:r w:rsidR="000D7923">
        <w:rPr>
          <w:rFonts w:ascii="Bookman Old Style" w:hAnsi="Bookman Old Style"/>
        </w:rPr>
        <w:t xml:space="preserve">discussed the TAIS and program enrollment process, and they answered questions ranging from when </w:t>
      </w:r>
      <w:r w:rsidR="00A010AC">
        <w:rPr>
          <w:rFonts w:ascii="Bookman Old Style" w:hAnsi="Bookman Old Style"/>
        </w:rPr>
        <w:t xml:space="preserve">and how </w:t>
      </w:r>
      <w:r w:rsidR="000D7923">
        <w:rPr>
          <w:rFonts w:ascii="Bookman Old Style" w:hAnsi="Bookman Old Style"/>
        </w:rPr>
        <w:t>workers are notified</w:t>
      </w:r>
      <w:r w:rsidR="00566678">
        <w:rPr>
          <w:rFonts w:ascii="Bookman Old Style" w:hAnsi="Bookman Old Style"/>
        </w:rPr>
        <w:t xml:space="preserve"> of their qualification</w:t>
      </w:r>
      <w:r w:rsidR="000D7923">
        <w:rPr>
          <w:rFonts w:ascii="Bookman Old Style" w:hAnsi="Bookman Old Style"/>
        </w:rPr>
        <w:t>, how long benefits last, and appropriate training programs. Athena and Shelly have been assigned as</w:t>
      </w:r>
      <w:r w:rsidR="003E651D">
        <w:rPr>
          <w:rFonts w:ascii="Bookman Old Style" w:hAnsi="Bookman Old Style"/>
        </w:rPr>
        <w:t xml:space="preserve"> our</w:t>
      </w:r>
      <w:r w:rsidR="000D7923">
        <w:rPr>
          <w:rFonts w:ascii="Bookman Old Style" w:hAnsi="Bookman Old Style"/>
        </w:rPr>
        <w:t xml:space="preserve"> </w:t>
      </w:r>
      <w:r w:rsidR="003E651D">
        <w:rPr>
          <w:rFonts w:ascii="Bookman Old Style" w:hAnsi="Bookman Old Style"/>
        </w:rPr>
        <w:t>Trade Act leads for CVG.</w:t>
      </w:r>
    </w:p>
    <w:p w:rsidR="00A010AC" w:rsidRDefault="006037F7" w:rsidP="007F711A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Donna</w:t>
      </w:r>
      <w:r w:rsidR="00A010AC">
        <w:rPr>
          <w:rFonts w:ascii="Bookman Old Style" w:hAnsi="Bookman Old Style"/>
        </w:rPr>
        <w:t xml:space="preserve"> is thinking of setting up a laptop i</w:t>
      </w:r>
      <w:r>
        <w:rPr>
          <w:rFonts w:ascii="Bookman Old Style" w:hAnsi="Bookman Old Style"/>
        </w:rPr>
        <w:t>n the board room for the employe</w:t>
      </w:r>
      <w:r w:rsidR="00A010AC">
        <w:rPr>
          <w:rFonts w:ascii="Bookman Old Style" w:hAnsi="Bookman Old Style"/>
        </w:rPr>
        <w:t xml:space="preserve">es to use for their job search during breaks. We noted that this might also be a good time to have our team members on hand to answer questions. Donna also told us the company plans to offer the workers positions in other locations. However, </w:t>
      </w:r>
      <w:r w:rsidR="005C7C76">
        <w:rPr>
          <w:rFonts w:ascii="Bookman Old Style" w:hAnsi="Bookman Old Style"/>
        </w:rPr>
        <w:t>those</w:t>
      </w:r>
      <w:r w:rsidR="00A010AC">
        <w:rPr>
          <w:rFonts w:ascii="Bookman Old Style" w:hAnsi="Bookman Old Style"/>
        </w:rPr>
        <w:t xml:space="preserve"> jobs </w:t>
      </w:r>
      <w:r w:rsidR="005C7C76">
        <w:rPr>
          <w:rFonts w:ascii="Bookman Old Style" w:hAnsi="Bookman Old Style"/>
        </w:rPr>
        <w:t>are on</w:t>
      </w:r>
      <w:r w:rsidR="00A010AC">
        <w:rPr>
          <w:rFonts w:ascii="Bookman Old Style" w:hAnsi="Bookman Old Style"/>
        </w:rPr>
        <w:t xml:space="preserve"> the East Coast or in Mexico.</w:t>
      </w:r>
      <w:r w:rsidR="005C7C76">
        <w:rPr>
          <w:rFonts w:ascii="Bookman Old Style" w:hAnsi="Bookman Old Style"/>
        </w:rPr>
        <w:t xml:space="preserve"> </w:t>
      </w:r>
      <w:proofErr w:type="gramStart"/>
      <w:r w:rsidR="005C7C76">
        <w:rPr>
          <w:rFonts w:ascii="Bookman Old Style" w:hAnsi="Bookman Old Style"/>
        </w:rPr>
        <w:t>Sem</w:t>
      </w:r>
      <w:proofErr w:type="gramEnd"/>
      <w:r w:rsidR="005C7C76">
        <w:rPr>
          <w:rFonts w:ascii="Bookman Old Style" w:hAnsi="Bookman Old Style"/>
        </w:rPr>
        <w:t xml:space="preserve"> and Donna discussed the </w:t>
      </w:r>
      <w:proofErr w:type="spellStart"/>
      <w:r w:rsidR="005C7C76">
        <w:rPr>
          <w:rFonts w:ascii="Bookman Old Style" w:hAnsi="Bookman Old Style"/>
        </w:rPr>
        <w:t>Cabellas</w:t>
      </w:r>
      <w:proofErr w:type="spellEnd"/>
      <w:r w:rsidR="005C7C76">
        <w:rPr>
          <w:rFonts w:ascii="Bookman Old Style" w:hAnsi="Bookman Old Style"/>
        </w:rPr>
        <w:t xml:space="preserve"> store opening in Tualatin, and Sem will send her the information about job openings for the store. </w:t>
      </w:r>
    </w:p>
    <w:p w:rsidR="006F754B" w:rsidRDefault="006F754B" w:rsidP="007F711A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Although Donna is unsure of layoff dates, we discussed logistics for information sessions. There are two work shifts (6 a.m. – 2:30 p.m., 2:15 – 10:45 p.m.), and the plant has a large lunch area where we can hold sessions. A large screen and microphone are also available. We suggested </w:t>
      </w:r>
      <w:r w:rsidR="00566678">
        <w:rPr>
          <w:rFonts w:ascii="Bookman Old Style" w:hAnsi="Bookman Old Style"/>
        </w:rPr>
        <w:t xml:space="preserve">at least </w:t>
      </w:r>
      <w:r>
        <w:rPr>
          <w:rFonts w:ascii="Bookman Old Style" w:hAnsi="Bookman Old Style"/>
        </w:rPr>
        <w:t xml:space="preserve">two information sessions. </w:t>
      </w:r>
    </w:p>
    <w:p w:rsidR="00EF43B5" w:rsidRPr="006037F7" w:rsidRDefault="005C7C76" w:rsidP="006037F7">
      <w:pPr>
        <w:tabs>
          <w:tab w:val="left" w:pos="2680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gro</w:t>
      </w:r>
      <w:r w:rsidR="006F754B">
        <w:rPr>
          <w:rFonts w:ascii="Bookman Old Style" w:hAnsi="Bookman Old Style"/>
        </w:rPr>
        <w:t xml:space="preserve">up agreed that a second </w:t>
      </w:r>
      <w:r w:rsidR="006037F7">
        <w:rPr>
          <w:rFonts w:ascii="Bookman Old Style" w:hAnsi="Bookman Old Style"/>
        </w:rPr>
        <w:t xml:space="preserve">transition team </w:t>
      </w:r>
      <w:r w:rsidR="006F754B">
        <w:rPr>
          <w:rFonts w:ascii="Bookman Old Style" w:hAnsi="Bookman Old Style"/>
        </w:rPr>
        <w:t xml:space="preserve">meeting of HR, our team of RR and TA representatives, and one or two of the workers would be beneficial, especially since there are no firm </w:t>
      </w:r>
      <w:r w:rsidR="006C78F9">
        <w:rPr>
          <w:rFonts w:ascii="Bookman Old Style" w:hAnsi="Bookman Old Style"/>
        </w:rPr>
        <w:t xml:space="preserve">layoff </w:t>
      </w:r>
      <w:r w:rsidR="006F754B">
        <w:rPr>
          <w:rFonts w:ascii="Bookman Old Style" w:hAnsi="Bookman Old Style"/>
        </w:rPr>
        <w:t xml:space="preserve">dates yet. </w:t>
      </w:r>
      <w:r w:rsidR="006C78F9">
        <w:rPr>
          <w:rFonts w:ascii="Bookman Old Style" w:hAnsi="Bookman Old Style"/>
        </w:rPr>
        <w:t>Vickie will keep in touch with Donna and notify the team when Donna is read</w:t>
      </w:r>
      <w:r w:rsidR="00566678">
        <w:rPr>
          <w:rFonts w:ascii="Bookman Old Style" w:hAnsi="Bookman Old Style"/>
        </w:rPr>
        <w:t>y for the next</w:t>
      </w:r>
      <w:r w:rsidR="006C78F9">
        <w:rPr>
          <w:rFonts w:ascii="Bookman Old Style" w:hAnsi="Bookman Old Style"/>
        </w:rPr>
        <w:t xml:space="preserve"> meeting.</w:t>
      </w:r>
      <w:r w:rsidR="006037F7">
        <w:rPr>
          <w:rFonts w:ascii="Bookman Old Style" w:hAnsi="Bookman Old Style"/>
        </w:rPr>
        <w:t xml:space="preserve"> </w:t>
      </w:r>
    </w:p>
    <w:sectPr w:rsidR="00EF43B5" w:rsidRPr="006037F7" w:rsidSect="0075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ED8"/>
    <w:multiLevelType w:val="hybridMultilevel"/>
    <w:tmpl w:val="229A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770C"/>
    <w:multiLevelType w:val="hybridMultilevel"/>
    <w:tmpl w:val="9FD6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C9"/>
    <w:rsid w:val="00035136"/>
    <w:rsid w:val="00043E4F"/>
    <w:rsid w:val="00047596"/>
    <w:rsid w:val="00067803"/>
    <w:rsid w:val="00092C79"/>
    <w:rsid w:val="000D7923"/>
    <w:rsid w:val="000F1344"/>
    <w:rsid w:val="001076E5"/>
    <w:rsid w:val="00172BDC"/>
    <w:rsid w:val="00181B1D"/>
    <w:rsid w:val="001A2662"/>
    <w:rsid w:val="00214F42"/>
    <w:rsid w:val="00275018"/>
    <w:rsid w:val="0029350A"/>
    <w:rsid w:val="00320E0F"/>
    <w:rsid w:val="003E651D"/>
    <w:rsid w:val="003F09A7"/>
    <w:rsid w:val="003F0C6C"/>
    <w:rsid w:val="00415069"/>
    <w:rsid w:val="004221C9"/>
    <w:rsid w:val="00467107"/>
    <w:rsid w:val="00492E9F"/>
    <w:rsid w:val="00493E09"/>
    <w:rsid w:val="004D634E"/>
    <w:rsid w:val="00525AAF"/>
    <w:rsid w:val="00566678"/>
    <w:rsid w:val="00570243"/>
    <w:rsid w:val="005C217F"/>
    <w:rsid w:val="005C7C76"/>
    <w:rsid w:val="0060054B"/>
    <w:rsid w:val="006037F7"/>
    <w:rsid w:val="00605552"/>
    <w:rsid w:val="0064717B"/>
    <w:rsid w:val="006A1E23"/>
    <w:rsid w:val="006A77BF"/>
    <w:rsid w:val="006C78F9"/>
    <w:rsid w:val="006F0559"/>
    <w:rsid w:val="006F754B"/>
    <w:rsid w:val="007562CF"/>
    <w:rsid w:val="007F711A"/>
    <w:rsid w:val="00812124"/>
    <w:rsid w:val="00822C74"/>
    <w:rsid w:val="0087716A"/>
    <w:rsid w:val="009115B9"/>
    <w:rsid w:val="009530EE"/>
    <w:rsid w:val="00963713"/>
    <w:rsid w:val="009B24CE"/>
    <w:rsid w:val="009C3B6D"/>
    <w:rsid w:val="00A010AC"/>
    <w:rsid w:val="00A07C97"/>
    <w:rsid w:val="00A61DB8"/>
    <w:rsid w:val="00A732E1"/>
    <w:rsid w:val="00AC08C5"/>
    <w:rsid w:val="00B24AFB"/>
    <w:rsid w:val="00B2764E"/>
    <w:rsid w:val="00B46F52"/>
    <w:rsid w:val="00B9499B"/>
    <w:rsid w:val="00C20E2A"/>
    <w:rsid w:val="00D62731"/>
    <w:rsid w:val="00DD0C94"/>
    <w:rsid w:val="00DF052F"/>
    <w:rsid w:val="00ED73D3"/>
    <w:rsid w:val="00EF43B5"/>
    <w:rsid w:val="00F26EDB"/>
    <w:rsid w:val="00F3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LCSA Main</dc:creator>
  <cp:lastModifiedBy>LCSA Main</cp:lastModifiedBy>
  <cp:revision>8</cp:revision>
  <cp:lastPrinted>2014-04-08T19:07:00Z</cp:lastPrinted>
  <dcterms:created xsi:type="dcterms:W3CDTF">2014-04-10T22:25:00Z</dcterms:created>
  <dcterms:modified xsi:type="dcterms:W3CDTF">2014-04-11T00:32:00Z</dcterms:modified>
</cp:coreProperties>
</file>